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pStyle w:val="Title"/>
        <w:jc w:val="center"/>
      </w:pPr>
      <w:r>
        <w:t>REQUEST FOR PROPOSAL</w:t>
      </w:r>
    </w:p>
    <w:p/>
    <w:p>
      <w:pPr>
        <w:jc w:val="center"/>
      </w:pPr>
      <w:r>
        <w:rPr>
          <w:b/>
          <w:sz w:val="36"/>
        </w:rPr>
        <w:t>Remote Operations Center Platform 2026</w:t>
      </w:r>
    </w:p>
    <w:p/>
    <w:p/>
    <w:tbl>
      <w:tblPr>
        <w:tblW w:type="auto" w:w="0"/>
        <w:jc w:val="center"/>
        <w:tblLook w:firstColumn="1" w:firstRow="1" w:lastColumn="0" w:lastRow="0" w:noHBand="0" w:noVBand="1" w:val="04A0"/>
      </w:tblPr>
      <w:tblGrid>
        <w:gridCol w:w="4320"/>
        <w:gridCol w:w="4320"/>
      </w:tblGrid>
      <w:tr>
        <w:tc>
          <w:tcPr>
            <w:tcW w:type="dxa" w:w="4320"/>
          </w:tcPr>
          <w:p>
            <w:r>
              <w:rPr>
                <w:b/>
              </w:rPr>
              <w:t>Customer:</w:t>
            </w:r>
          </w:p>
        </w:tc>
        <w:tc>
          <w:tcPr>
            <w:tcW w:type="dxa" w:w="4320"/>
          </w:tcPr>
          <w:p>
            <w:r>
              <w:t>OKEA ASA</w:t>
            </w:r>
          </w:p>
        </w:tc>
      </w:tr>
      <w:tr>
        <w:tc>
          <w:tcPr>
            <w:tcW w:type="dxa" w:w="4320"/>
          </w:tcPr>
          <w:p>
            <w:r>
              <w:rPr>
                <w:b/>
              </w:rPr>
              <w:t>Reference:</w:t>
            </w:r>
          </w:p>
        </w:tc>
        <w:tc>
          <w:tcPr>
            <w:tcW w:type="dxa" w:w="4320"/>
          </w:tcPr>
          <w:p>
            <w:r>
              <w:t>OKE-2026-006</w:t>
            </w:r>
          </w:p>
        </w:tc>
      </w:tr>
      <w:tr>
        <w:tc>
          <w:tcPr>
            <w:tcW w:type="dxa" w:w="4320"/>
          </w:tcPr>
          <w:p>
            <w:r>
              <w:rPr>
                <w:b/>
              </w:rPr>
              <w:t>Issue Date:</w:t>
            </w:r>
          </w:p>
        </w:tc>
        <w:tc>
          <w:tcPr>
            <w:tcW w:type="dxa" w:w="4320"/>
          </w:tcPr>
          <w:p>
            <w:r>
              <w:t>11 January 2026</w:t>
            </w:r>
          </w:p>
        </w:tc>
      </w:tr>
      <w:tr>
        <w:tc>
          <w:tcPr>
            <w:tcW w:type="dxa" w:w="4320"/>
          </w:tcPr>
          <w:p>
            <w:r>
              <w:rPr>
                <w:b/>
              </w:rPr>
              <w:t>Submission Deadline:</w:t>
            </w:r>
          </w:p>
        </w:tc>
        <w:tc>
          <w:tcPr>
            <w:tcW w:type="dxa" w:w="4320"/>
          </w:tcPr>
          <w:p>
            <w:r>
              <w:t>15 February 2026, 12:00 CET</w:t>
            </w:r>
          </w:p>
        </w:tc>
      </w:tr>
      <w:tr>
        <w:tc>
          <w:tcPr>
            <w:tcW w:type="dxa" w:w="4320"/>
          </w:tcPr>
          <w:p>
            <w:r>
              <w:rPr>
                <w:b/>
              </w:rPr>
              <w:t>Questions Deadline:</w:t>
            </w:r>
          </w:p>
        </w:tc>
        <w:tc>
          <w:tcPr>
            <w:tcW w:type="dxa" w:w="4320"/>
          </w:tcPr>
          <w:p>
            <w:r>
              <w:t>08 February 2026</w:t>
            </w:r>
          </w:p>
        </w:tc>
      </w:tr>
    </w:tbl>
    <w:p/>
    <w:p/>
    <w:p>
      <w:pPr>
        <w:jc w:val="center"/>
      </w:pPr>
      <w:r>
        <w:rPr>
          <w:i/>
          <w:sz w:val="18"/>
        </w:rPr>
        <w:t>CONFIDENTIAL - This document contains proprietary information and is intended solely for use by invited suppliers in connection with this tender process.</w:t>
      </w:r>
    </w:p>
    <w:p>
      <w:r>
        <w:br w:type="page"/>
      </w:r>
    </w:p>
    <w:p>
      <w:pPr>
        <w:pStyle w:val="Heading1"/>
      </w:pPr>
      <w:r>
        <w:t>Table of Contents</w:t>
      </w:r>
    </w:p>
    <w:p>
      <w:pPr>
        <w:ind w:left="720"/>
      </w:pPr>
      <w:r>
        <w:t>1. Introduction</w:t>
      </w:r>
    </w:p>
    <w:p>
      <w:pPr>
        <w:ind w:left="720"/>
      </w:pPr>
      <w:r>
        <w:t>2. Scope of Work</w:t>
      </w:r>
    </w:p>
    <w:p>
      <w:pPr>
        <w:ind w:left="720"/>
      </w:pPr>
      <w:r>
        <w:t>3. Technical Requirements</w:t>
      </w:r>
    </w:p>
    <w:p>
      <w:pPr>
        <w:ind w:left="720"/>
      </w:pPr>
      <w:r>
        <w:t>4. Compliance Requirements</w:t>
      </w:r>
    </w:p>
    <w:p>
      <w:pPr>
        <w:ind w:left="720"/>
      </w:pPr>
      <w:r>
        <w:t>5. Commercial Requirements</w:t>
      </w:r>
    </w:p>
    <w:p>
      <w:pPr>
        <w:ind w:left="720"/>
      </w:pPr>
      <w:r>
        <w:t>6. HSE Requirements</w:t>
      </w:r>
    </w:p>
    <w:p>
      <w:pPr>
        <w:ind w:left="720"/>
      </w:pPr>
      <w:r>
        <w:t>7. Support &amp; Service Level Requirements</w:t>
      </w:r>
    </w:p>
    <w:p>
      <w:pPr>
        <w:ind w:left="720"/>
      </w:pPr>
      <w:r>
        <w:t>8. Delivery Requirements</w:t>
      </w:r>
    </w:p>
    <w:p>
      <w:pPr>
        <w:ind w:left="720"/>
      </w:pPr>
      <w:r>
        <w:t>9. Evaluation Criteria</w:t>
      </w:r>
    </w:p>
    <w:p>
      <w:pPr>
        <w:ind w:left="720"/>
      </w:pPr>
      <w:r>
        <w:t>10. Submission Instructions</w:t>
      </w:r>
    </w:p>
    <w:p>
      <w:pPr>
        <w:ind w:left="720"/>
      </w:pPr>
      <w:r>
        <w:t>Appendix A: Contact Information</w:t>
      </w:r>
    </w:p>
    <w:p>
      <w:r>
        <w:br w:type="page"/>
      </w:r>
    </w:p>
    <w:p>
      <w:pPr>
        <w:pStyle w:val="Heading1"/>
      </w:pPr>
      <w:r>
        <w:t>1. Introduction</w:t>
      </w:r>
    </w:p>
    <w:p>
      <w:pPr>
        <w:pStyle w:val="Heading2"/>
      </w:pPr>
      <w:r>
        <w:t>1.1 Purpose</w:t>
      </w:r>
    </w:p>
    <w:p>
      <w:r>
        <w:t>OKEA ASA hereby invites qualified suppliers to submit proposals for the Remote Operations Center Platform 2026. This Request for Proposal (RFP) outlines our requirements and the evaluation criteria that will be used to assess submitted proposals.</w:t>
      </w:r>
    </w:p>
    <w:p>
      <w:pPr>
        <w:pStyle w:val="Heading2"/>
      </w:pPr>
      <w:r>
        <w:t>1.2 Company Background</w:t>
      </w:r>
    </w:p>
    <w:p>
      <w:r>
        <w:t>OKEA ASA is a leading energy company operating on the Norwegian Continental Shelf. We are committed to safe, efficient, and sustainable operations through the adoption of innovative digital solutions.</w:t>
      </w:r>
    </w:p>
    <w:p>
      <w:pPr>
        <w:pStyle w:val="Heading2"/>
      </w:pPr>
      <w:r>
        <w:t>1.3 Project Background</w:t>
      </w:r>
    </w:p>
    <w:p>
      <w:r>
        <w:t>This procurement is part of our ongoing digital transformation initiative. The selected solution will be deployed across our operations to enhance efficiency, safety, and decision-making capabilities.</w:t>
      </w:r>
    </w:p>
    <w:p>
      <w:r>
        <w:t>Estimated contract value: NOK 8,000,000 over 4 years.</w:t>
      </w:r>
    </w:p>
    <w:p>
      <w:pPr>
        <w:pStyle w:val="Heading1"/>
      </w:pPr>
      <w:r>
        <w:t>2. Scope of Work</w:t>
      </w:r>
    </w:p>
    <w:p>
      <w:r>
        <w:t>The supplier shall deliver a complete solution including software, implementation services, training, and ongoing support. The scope includes:</w:t>
      </w:r>
    </w:p>
    <w:p>
      <w:pPr>
        <w:pStyle w:val="ListBullet"/>
      </w:pPr>
      <w:r>
        <w:t>Software licenses for the proposed solution</w:t>
      </w:r>
    </w:p>
    <w:p>
      <w:pPr>
        <w:pStyle w:val="ListBullet"/>
      </w:pPr>
      <w:r>
        <w:t>Implementation and configuration services</w:t>
      </w:r>
    </w:p>
    <w:p>
      <w:pPr>
        <w:pStyle w:val="ListBullet"/>
      </w:pPr>
      <w:r>
        <w:t>Integration with existing systems</w:t>
      </w:r>
    </w:p>
    <w:p>
      <w:pPr>
        <w:pStyle w:val="ListBullet"/>
      </w:pPr>
      <w:r>
        <w:t>Data migration (if applicable)</w:t>
      </w:r>
    </w:p>
    <w:p>
      <w:pPr>
        <w:pStyle w:val="ListBullet"/>
      </w:pPr>
      <w:r>
        <w:t>User training and documentation</w:t>
      </w:r>
    </w:p>
    <w:p>
      <w:pPr>
        <w:pStyle w:val="ListBullet"/>
      </w:pPr>
      <w:r>
        <w:t>Ongoing support and maintenance</w:t>
      </w:r>
    </w:p>
    <w:p>
      <w:pPr>
        <w:pStyle w:val="ListBullet"/>
      </w:pPr>
      <w:r>
        <w:t>Future upgrades and enhancements</w:t>
      </w:r>
    </w:p>
    <w:p>
      <w:r>
        <w:br w:type="page"/>
      </w:r>
    </w:p>
    <w:p>
      <w:pPr>
        <w:pStyle w:val="Heading1"/>
      </w:pPr>
      <w:r>
        <w:t>3. Technical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REQ-001</w:t>
            </w:r>
          </w:p>
        </w:tc>
        <w:tc>
          <w:tcPr>
            <w:tcW w:type="dxa" w:w="2160"/>
          </w:tcPr>
          <w:p>
            <w:r>
              <w:t>System shall support configurable data retention policies per data type.</w:t>
            </w:r>
          </w:p>
        </w:tc>
        <w:tc>
          <w:tcPr>
            <w:tcW w:type="dxa" w:w="2160"/>
          </w:tcPr>
          <w:p>
            <w:r>
              <w:t>MUST</w:t>
            </w:r>
          </w:p>
        </w:tc>
        <w:tc>
          <w:tcPr>
            <w:tcW w:type="dxa" w:w="2160"/>
          </w:tcPr>
          <w:p>
            <w:r/>
          </w:p>
        </w:tc>
      </w:tr>
      <w:tr>
        <w:tc>
          <w:tcPr>
            <w:tcW w:type="dxa" w:w="2160"/>
          </w:tcPr>
          <w:p>
            <w:r>
              <w:t>REQ-002</w:t>
            </w:r>
          </w:p>
        </w:tc>
        <w:tc>
          <w:tcPr>
            <w:tcW w:type="dxa" w:w="2160"/>
          </w:tcPr>
          <w:p>
            <w:r>
              <w:t>Batch data import shall support files up to 1GB without timeout.</w:t>
            </w:r>
          </w:p>
        </w:tc>
        <w:tc>
          <w:tcPr>
            <w:tcW w:type="dxa" w:w="2160"/>
          </w:tcPr>
          <w:p>
            <w:r>
              <w:t>SHOULD</w:t>
            </w:r>
          </w:p>
        </w:tc>
        <w:tc>
          <w:tcPr>
            <w:tcW w:type="dxa" w:w="2160"/>
          </w:tcPr>
          <w:p>
            <w:r/>
          </w:p>
        </w:tc>
      </w:tr>
      <w:tr>
        <w:tc>
          <w:tcPr>
            <w:tcW w:type="dxa" w:w="2160"/>
          </w:tcPr>
          <w:p>
            <w:r>
              <w:t>REQ-003</w:t>
            </w:r>
          </w:p>
        </w:tc>
        <w:tc>
          <w:tcPr>
            <w:tcW w:type="dxa" w:w="2160"/>
          </w:tcPr>
          <w:p>
            <w:r>
              <w:t>API documentation must follow OpenAPI 3.0 specification.</w:t>
            </w:r>
          </w:p>
        </w:tc>
        <w:tc>
          <w:tcPr>
            <w:tcW w:type="dxa" w:w="2160"/>
          </w:tcPr>
          <w:p>
            <w:r>
              <w:t>MUST</w:t>
            </w:r>
          </w:p>
        </w:tc>
        <w:tc>
          <w:tcPr>
            <w:tcW w:type="dxa" w:w="2160"/>
          </w:tcPr>
          <w:p>
            <w:r/>
          </w:p>
        </w:tc>
      </w:tr>
      <w:tr>
        <w:tc>
          <w:tcPr>
            <w:tcW w:type="dxa" w:w="2160"/>
          </w:tcPr>
          <w:p>
            <w:r>
              <w:t>REQ-004</w:t>
            </w:r>
          </w:p>
        </w:tc>
        <w:tc>
          <w:tcPr>
            <w:tcW w:type="dxa" w:w="2160"/>
          </w:tcPr>
          <w:p>
            <w:r>
              <w:t>System shall support geofencing for location-based alerts.</w:t>
            </w:r>
          </w:p>
        </w:tc>
        <w:tc>
          <w:tcPr>
            <w:tcW w:type="dxa" w:w="2160"/>
          </w:tcPr>
          <w:p>
            <w:r>
              <w:t>NICE-TO-HAVE</w:t>
            </w:r>
          </w:p>
        </w:tc>
        <w:tc>
          <w:tcPr>
            <w:tcW w:type="dxa" w:w="2160"/>
          </w:tcPr>
          <w:p>
            <w:r/>
          </w:p>
        </w:tc>
      </w:tr>
      <w:tr>
        <w:tc>
          <w:tcPr>
            <w:tcW w:type="dxa" w:w="2160"/>
          </w:tcPr>
          <w:p>
            <w:r>
              <w:t>REQ-005</w:t>
            </w:r>
          </w:p>
        </w:tc>
        <w:tc>
          <w:tcPr>
            <w:tcW w:type="dxa" w:w="2160"/>
          </w:tcPr>
          <w:p>
            <w:r>
              <w:t>Real-time alerting must support email, SMS, and push notification channels.</w:t>
            </w:r>
          </w:p>
        </w:tc>
        <w:tc>
          <w:tcPr>
            <w:tcW w:type="dxa" w:w="2160"/>
          </w:tcPr>
          <w:p>
            <w:r>
              <w:t>MUST</w:t>
            </w:r>
          </w:p>
        </w:tc>
        <w:tc>
          <w:tcPr>
            <w:tcW w:type="dxa" w:w="2160"/>
          </w:tcPr>
          <w:p>
            <w:r/>
          </w:p>
        </w:tc>
      </w:tr>
      <w:tr>
        <w:tc>
          <w:tcPr>
            <w:tcW w:type="dxa" w:w="2160"/>
          </w:tcPr>
          <w:p>
            <w:r>
              <w:t>REQ-006</w:t>
            </w:r>
          </w:p>
        </w:tc>
        <w:tc>
          <w:tcPr>
            <w:tcW w:type="dxa" w:w="2160"/>
          </w:tcPr>
          <w:p>
            <w:r>
              <w:t>Mobile application must support iOS 15+ and Android 12+ platforms.</w:t>
            </w:r>
          </w:p>
        </w:tc>
        <w:tc>
          <w:tcPr>
            <w:tcW w:type="dxa" w:w="2160"/>
          </w:tcPr>
          <w:p>
            <w:r>
              <w:t>SHOULD</w:t>
            </w:r>
          </w:p>
        </w:tc>
        <w:tc>
          <w:tcPr>
            <w:tcW w:type="dxa" w:w="2160"/>
          </w:tcPr>
          <w:p>
            <w:r/>
          </w:p>
        </w:tc>
      </w:tr>
      <w:tr>
        <w:tc>
          <w:tcPr>
            <w:tcW w:type="dxa" w:w="2160"/>
          </w:tcPr>
          <w:p>
            <w:r>
              <w:t>REQ-007</w:t>
            </w:r>
          </w:p>
        </w:tc>
        <w:tc>
          <w:tcPr>
            <w:tcW w:type="dxa" w:w="2160"/>
          </w:tcPr>
          <w:p>
            <w:r>
              <w:t>System shall provide automatic failover with recovery time under 30 minutes.</w:t>
            </w:r>
          </w:p>
        </w:tc>
        <w:tc>
          <w:tcPr>
            <w:tcW w:type="dxa" w:w="2160"/>
          </w:tcPr>
          <w:p>
            <w:r>
              <w:t>MUST</w:t>
            </w:r>
          </w:p>
        </w:tc>
        <w:tc>
          <w:tcPr>
            <w:tcW w:type="dxa" w:w="2160"/>
          </w:tcPr>
          <w:p>
            <w:r/>
          </w:p>
        </w:tc>
      </w:tr>
      <w:tr>
        <w:tc>
          <w:tcPr>
            <w:tcW w:type="dxa" w:w="2160"/>
          </w:tcPr>
          <w:p>
            <w:r>
              <w:t>REQ-008</w:t>
            </w:r>
          </w:p>
        </w:tc>
        <w:tc>
          <w:tcPr>
            <w:tcW w:type="dxa" w:w="2160"/>
          </w:tcPr>
          <w:p>
            <w:r>
              <w:t>Database must support time-series data retention for minimum 3 years.</w:t>
            </w:r>
          </w:p>
        </w:tc>
        <w:tc>
          <w:tcPr>
            <w:tcW w:type="dxa" w:w="2160"/>
          </w:tcPr>
          <w:p>
            <w:r>
              <w:t>MUST</w:t>
            </w:r>
          </w:p>
        </w:tc>
        <w:tc>
          <w:tcPr>
            <w:tcW w:type="dxa" w:w="2160"/>
          </w:tcPr>
          <w:p>
            <w:r/>
          </w:p>
        </w:tc>
      </w:tr>
      <w:tr>
        <w:tc>
          <w:tcPr>
            <w:tcW w:type="dxa" w:w="2160"/>
          </w:tcPr>
          <w:p>
            <w:r>
              <w:t>REQ-009</w:t>
            </w:r>
          </w:p>
        </w:tc>
        <w:tc>
          <w:tcPr>
            <w:tcW w:type="dxa" w:w="2160"/>
          </w:tcPr>
          <w:p>
            <w:r>
              <w:t>Dashboard shall render within 3000ms for standard views.</w:t>
            </w:r>
          </w:p>
        </w:tc>
        <w:tc>
          <w:tcPr>
            <w:tcW w:type="dxa" w:w="2160"/>
          </w:tcPr>
          <w:p>
            <w:r>
              <w:t>SHOULD</w:t>
            </w:r>
          </w:p>
        </w:tc>
        <w:tc>
          <w:tcPr>
            <w:tcW w:type="dxa" w:w="2160"/>
          </w:tcPr>
          <w:p>
            <w:r/>
          </w:p>
        </w:tc>
      </w:tr>
      <w:tr>
        <w:tc>
          <w:tcPr>
            <w:tcW w:type="dxa" w:w="2160"/>
          </w:tcPr>
          <w:p>
            <w:r>
              <w:t>REQ-010</w:t>
            </w:r>
          </w:p>
        </w:tc>
        <w:tc>
          <w:tcPr>
            <w:tcW w:type="dxa" w:w="2160"/>
          </w:tcPr>
          <w:p>
            <w:r>
              <w:t>API must support REST and GraphQL interfaces with OAuth 2.0 authentication.</w:t>
            </w:r>
          </w:p>
        </w:tc>
        <w:tc>
          <w:tcPr>
            <w:tcW w:type="dxa" w:w="2160"/>
          </w:tcPr>
          <w:p>
            <w:r>
              <w:t>MUST</w:t>
            </w:r>
          </w:p>
        </w:tc>
        <w:tc>
          <w:tcPr>
            <w:tcW w:type="dxa" w:w="2160"/>
          </w:tcPr>
          <w:p>
            <w:r/>
          </w:p>
        </w:tc>
      </w:tr>
      <w:tr>
        <w:tc>
          <w:tcPr>
            <w:tcW w:type="dxa" w:w="2160"/>
          </w:tcPr>
          <w:p>
            <w:r>
              <w:t>REQ-011</w:t>
            </w:r>
          </w:p>
        </w:tc>
        <w:tc>
          <w:tcPr>
            <w:tcW w:type="dxa" w:w="2160"/>
          </w:tcPr>
          <w:p>
            <w:r>
              <w:t>System shall support real-time data processing with latency under 100ms.</w:t>
            </w:r>
          </w:p>
        </w:tc>
        <w:tc>
          <w:tcPr>
            <w:tcW w:type="dxa" w:w="2160"/>
          </w:tcPr>
          <w:p>
            <w:r>
              <w:t>MUST</w:t>
            </w:r>
          </w:p>
        </w:tc>
        <w:tc>
          <w:tcPr>
            <w:tcW w:type="dxa" w:w="2160"/>
          </w:tcPr>
          <w:p>
            <w:r/>
          </w:p>
        </w:tc>
      </w:tr>
      <w:tr>
        <w:tc>
          <w:tcPr>
            <w:tcW w:type="dxa" w:w="2160"/>
          </w:tcPr>
          <w:p>
            <w:r>
              <w:t>REQ-012</w:t>
            </w:r>
          </w:p>
        </w:tc>
        <w:tc>
          <w:tcPr>
            <w:tcW w:type="dxa" w:w="2160"/>
          </w:tcPr>
          <w:p>
            <w:r>
              <w:t>System shall support role-based access control with minimum 10 distinct roles.</w:t>
            </w:r>
          </w:p>
        </w:tc>
        <w:tc>
          <w:tcPr>
            <w:tcW w:type="dxa" w:w="2160"/>
          </w:tcPr>
          <w:p>
            <w:r>
              <w:t>MUST</w:t>
            </w:r>
          </w:p>
        </w:tc>
        <w:tc>
          <w:tcPr>
            <w:tcW w:type="dxa" w:w="2160"/>
          </w:tcPr>
          <w:p>
            <w:r/>
          </w:p>
        </w:tc>
      </w:tr>
      <w:tr>
        <w:tc>
          <w:tcPr>
            <w:tcW w:type="dxa" w:w="2160"/>
          </w:tcPr>
          <w:p>
            <w:r>
              <w:t>REQ-013</w:t>
            </w:r>
          </w:p>
        </w:tc>
        <w:tc>
          <w:tcPr>
            <w:tcW w:type="dxa" w:w="2160"/>
          </w:tcPr>
          <w:p>
            <w:r>
              <w:t>Solution shall integrate with SAP using standard protocols.</w:t>
            </w:r>
          </w:p>
        </w:tc>
        <w:tc>
          <w:tcPr>
            <w:tcW w:type="dxa" w:w="2160"/>
          </w:tcPr>
          <w:p>
            <w:r>
              <w:t>MUST</w:t>
            </w:r>
          </w:p>
        </w:tc>
        <w:tc>
          <w:tcPr>
            <w:tcW w:type="dxa" w:w="2160"/>
          </w:tcPr>
          <w:p>
            <w:r/>
          </w:p>
        </w:tc>
      </w:tr>
      <w:tr>
        <w:tc>
          <w:tcPr>
            <w:tcW w:type="dxa" w:w="2160"/>
          </w:tcPr>
          <w:p>
            <w:r>
              <w:t>REQ-014</w:t>
            </w:r>
          </w:p>
        </w:tc>
        <w:tc>
          <w:tcPr>
            <w:tcW w:type="dxa" w:w="2160"/>
          </w:tcPr>
          <w:p>
            <w:r>
              <w:t>Integration with Microsoft Dynamics ERP system required for asset management.</w:t>
            </w:r>
          </w:p>
        </w:tc>
        <w:tc>
          <w:tcPr>
            <w:tcW w:type="dxa" w:w="2160"/>
          </w:tcPr>
          <w:p>
            <w:r>
              <w:t>MUST</w:t>
            </w:r>
          </w:p>
        </w:tc>
        <w:tc>
          <w:tcPr>
            <w:tcW w:type="dxa" w:w="2160"/>
          </w:tcPr>
          <w:p>
            <w:r/>
          </w:p>
        </w:tc>
      </w:tr>
      <w:tr>
        <w:tc>
          <w:tcPr>
            <w:tcW w:type="dxa" w:w="2160"/>
          </w:tcPr>
          <w:p>
            <w:r>
              <w:t>REQ-015</w:t>
            </w:r>
          </w:p>
        </w:tc>
        <w:tc>
          <w:tcPr>
            <w:tcW w:type="dxa" w:w="2160"/>
          </w:tcPr>
          <w:p>
            <w:r>
              <w:t>Solution must handle minimum 226 concurrent sensor data streams.</w:t>
            </w:r>
          </w:p>
        </w:tc>
        <w:tc>
          <w:tcPr>
            <w:tcW w:type="dxa" w:w="2160"/>
          </w:tcPr>
          <w:p>
            <w:r>
              <w:t>MUST</w:t>
            </w:r>
          </w:p>
        </w:tc>
        <w:tc>
          <w:tcPr>
            <w:tcW w:type="dxa" w:w="2160"/>
          </w:tcPr>
          <w:p>
            <w:r/>
          </w:p>
        </w:tc>
      </w:tr>
      <w:tr>
        <w:tc>
          <w:tcPr>
            <w:tcW w:type="dxa" w:w="2160"/>
          </w:tcPr>
          <w:p>
            <w:r>
              <w:t>REQ-016</w:t>
            </w:r>
          </w:p>
        </w:tc>
        <w:tc>
          <w:tcPr>
            <w:tcW w:type="dxa" w:w="2160"/>
          </w:tcPr>
          <w:p>
            <w:r>
              <w:t>Solution must support edge computing with local data processing.</w:t>
            </w:r>
          </w:p>
        </w:tc>
        <w:tc>
          <w:tcPr>
            <w:tcW w:type="dxa" w:w="2160"/>
          </w:tcPr>
          <w:p>
            <w:r>
              <w:t>SHOULD</w:t>
            </w:r>
          </w:p>
        </w:tc>
        <w:tc>
          <w:tcPr>
            <w:tcW w:type="dxa" w:w="2160"/>
          </w:tcPr>
          <w:p>
            <w:r/>
          </w:p>
        </w:tc>
      </w:tr>
    </w:tbl>
    <w:p/>
    <w:p>
      <w:r>
        <w:br w:type="page"/>
      </w:r>
    </w:p>
    <w:p>
      <w:pPr>
        <w:pStyle w:val="Heading1"/>
      </w:pPr>
      <w:r>
        <w:t>4. Compliance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REQ-017</w:t>
            </w:r>
          </w:p>
        </w:tc>
        <w:tc>
          <w:tcPr>
            <w:tcW w:type="dxa" w:w="2160"/>
          </w:tcPr>
          <w:p>
            <w:r>
              <w:t>Supplier shall provide evidence of secure development lifecycle (SDLC).</w:t>
            </w:r>
          </w:p>
        </w:tc>
        <w:tc>
          <w:tcPr>
            <w:tcW w:type="dxa" w:w="2160"/>
          </w:tcPr>
          <w:p>
            <w:r>
              <w:t>MUST</w:t>
            </w:r>
          </w:p>
        </w:tc>
        <w:tc>
          <w:tcPr>
            <w:tcW w:type="dxa" w:w="2160"/>
          </w:tcPr>
          <w:p>
            <w:r/>
          </w:p>
        </w:tc>
      </w:tr>
      <w:tr>
        <w:tc>
          <w:tcPr>
            <w:tcW w:type="dxa" w:w="2160"/>
          </w:tcPr>
          <w:p>
            <w:r>
              <w:t>REQ-018</w:t>
            </w:r>
          </w:p>
        </w:tc>
        <w:tc>
          <w:tcPr>
            <w:tcW w:type="dxa" w:w="2160"/>
          </w:tcPr>
          <w:p>
            <w:r>
              <w:t>System shall maintain audit trail compliant with NPD requirements.</w:t>
            </w:r>
          </w:p>
        </w:tc>
        <w:tc>
          <w:tcPr>
            <w:tcW w:type="dxa" w:w="2160"/>
          </w:tcPr>
          <w:p>
            <w:r>
              <w:t>MUST</w:t>
            </w:r>
          </w:p>
        </w:tc>
        <w:tc>
          <w:tcPr>
            <w:tcW w:type="dxa" w:w="2160"/>
          </w:tcPr>
          <w:p>
            <w:r/>
          </w:p>
        </w:tc>
      </w:tr>
      <w:tr>
        <w:tc>
          <w:tcPr>
            <w:tcW w:type="dxa" w:w="2160"/>
          </w:tcPr>
          <w:p>
            <w:r>
              <w:t>REQ-019</w:t>
            </w:r>
          </w:p>
        </w:tc>
        <w:tc>
          <w:tcPr>
            <w:tcW w:type="dxa" w:w="2160"/>
          </w:tcPr>
          <w:p>
            <w:r>
              <w:t>Supplier must hold valid ISO 9001:2015 quality management certification.</w:t>
            </w:r>
          </w:p>
        </w:tc>
        <w:tc>
          <w:tcPr>
            <w:tcW w:type="dxa" w:w="2160"/>
          </w:tcPr>
          <w:p>
            <w:r>
              <w:t>MUST</w:t>
            </w:r>
          </w:p>
        </w:tc>
        <w:tc>
          <w:tcPr>
            <w:tcW w:type="dxa" w:w="2160"/>
          </w:tcPr>
          <w:p>
            <w:r/>
          </w:p>
        </w:tc>
      </w:tr>
      <w:tr>
        <w:tc>
          <w:tcPr>
            <w:tcW w:type="dxa" w:w="2160"/>
          </w:tcPr>
          <w:p>
            <w:r>
              <w:t>REQ-020</w:t>
            </w:r>
          </w:p>
        </w:tc>
        <w:tc>
          <w:tcPr>
            <w:tcW w:type="dxa" w:w="2160"/>
          </w:tcPr>
          <w:p>
            <w:r>
              <w:t>Annual third-party penetration testing required with remediation SLA.</w:t>
            </w:r>
          </w:p>
        </w:tc>
        <w:tc>
          <w:tcPr>
            <w:tcW w:type="dxa" w:w="2160"/>
          </w:tcPr>
          <w:p>
            <w:r>
              <w:t>MUST</w:t>
            </w:r>
          </w:p>
        </w:tc>
        <w:tc>
          <w:tcPr>
            <w:tcW w:type="dxa" w:w="2160"/>
          </w:tcPr>
          <w:p>
            <w:r/>
          </w:p>
        </w:tc>
      </w:tr>
      <w:tr>
        <w:tc>
          <w:tcPr>
            <w:tcW w:type="dxa" w:w="2160"/>
          </w:tcPr>
          <w:p>
            <w:r>
              <w:t>REQ-021</w:t>
            </w:r>
          </w:p>
        </w:tc>
        <w:tc>
          <w:tcPr>
            <w:tcW w:type="dxa" w:w="2160"/>
          </w:tcPr>
          <w:p>
            <w:r>
              <w:t>Vulnerability management process must address critical CVEs within 7 days.</w:t>
            </w:r>
          </w:p>
        </w:tc>
        <w:tc>
          <w:tcPr>
            <w:tcW w:type="dxa" w:w="2160"/>
          </w:tcPr>
          <w:p>
            <w:r>
              <w:t>MUST</w:t>
            </w:r>
          </w:p>
        </w:tc>
        <w:tc>
          <w:tcPr>
            <w:tcW w:type="dxa" w:w="2160"/>
          </w:tcPr>
          <w:p>
            <w:r/>
          </w:p>
        </w:tc>
      </w:tr>
      <w:tr>
        <w:tc>
          <w:tcPr>
            <w:tcW w:type="dxa" w:w="2160"/>
          </w:tcPr>
          <w:p>
            <w:r>
              <w:t>REQ-022</w:t>
            </w:r>
          </w:p>
        </w:tc>
        <w:tc>
          <w:tcPr>
            <w:tcW w:type="dxa" w:w="2160"/>
          </w:tcPr>
          <w:p>
            <w:r>
              <w:t>System shall meet NORSOK Z-015 requirements for temporary equipment.</w:t>
            </w:r>
          </w:p>
        </w:tc>
        <w:tc>
          <w:tcPr>
            <w:tcW w:type="dxa" w:w="2160"/>
          </w:tcPr>
          <w:p>
            <w:r>
              <w:t>MUST</w:t>
            </w:r>
          </w:p>
        </w:tc>
        <w:tc>
          <w:tcPr>
            <w:tcW w:type="dxa" w:w="2160"/>
          </w:tcPr>
          <w:p>
            <w:r/>
          </w:p>
        </w:tc>
      </w:tr>
      <w:tr>
        <w:tc>
          <w:tcPr>
            <w:tcW w:type="dxa" w:w="2160"/>
          </w:tcPr>
          <w:p>
            <w:r>
              <w:t>REQ-023</w:t>
            </w:r>
          </w:p>
        </w:tc>
        <w:tc>
          <w:tcPr>
            <w:tcW w:type="dxa" w:w="2160"/>
          </w:tcPr>
          <w:p>
            <w:r>
              <w:t>SOC 2 Type II compliance required or roadmap to achieve within 12 months.</w:t>
            </w:r>
          </w:p>
        </w:tc>
        <w:tc>
          <w:tcPr>
            <w:tcW w:type="dxa" w:w="2160"/>
          </w:tcPr>
          <w:p>
            <w:r>
              <w:t>SHOULD</w:t>
            </w:r>
          </w:p>
        </w:tc>
        <w:tc>
          <w:tcPr>
            <w:tcW w:type="dxa" w:w="2160"/>
          </w:tcPr>
          <w:p>
            <w:r/>
          </w:p>
        </w:tc>
      </w:tr>
      <w:tr>
        <w:tc>
          <w:tcPr>
            <w:tcW w:type="dxa" w:w="2160"/>
          </w:tcPr>
          <w:p>
            <w:r>
              <w:t>REQ-024</w:t>
            </w:r>
          </w:p>
        </w:tc>
        <w:tc>
          <w:tcPr>
            <w:tcW w:type="dxa" w:w="2160"/>
          </w:tcPr>
          <w:p>
            <w:r>
              <w:t>Data residency must support EU-only storage option.</w:t>
            </w:r>
          </w:p>
        </w:tc>
        <w:tc>
          <w:tcPr>
            <w:tcW w:type="dxa" w:w="2160"/>
          </w:tcPr>
          <w:p>
            <w:r>
              <w:t>MUST</w:t>
            </w:r>
          </w:p>
        </w:tc>
        <w:tc>
          <w:tcPr>
            <w:tcW w:type="dxa" w:w="2160"/>
          </w:tcPr>
          <w:p>
            <w:r/>
          </w:p>
        </w:tc>
      </w:tr>
    </w:tbl>
    <w:p/>
    <w:p>
      <w:r>
        <w:br w:type="page"/>
      </w:r>
    </w:p>
    <w:p>
      <w:pPr>
        <w:pStyle w:val="Heading1"/>
      </w:pPr>
      <w:r>
        <w:t>5. Commercial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REQ-025</w:t>
            </w:r>
          </w:p>
        </w:tc>
        <w:tc>
          <w:tcPr>
            <w:tcW w:type="dxa" w:w="2160"/>
          </w:tcPr>
          <w:p>
            <w:r>
              <w:t>Payment terms: Net 30 days from invoice date.</w:t>
            </w:r>
          </w:p>
        </w:tc>
        <w:tc>
          <w:tcPr>
            <w:tcW w:type="dxa" w:w="2160"/>
          </w:tcPr>
          <w:p>
            <w:r>
              <w:t>MUST</w:t>
            </w:r>
          </w:p>
        </w:tc>
        <w:tc>
          <w:tcPr>
            <w:tcW w:type="dxa" w:w="2160"/>
          </w:tcPr>
          <w:p>
            <w:r/>
          </w:p>
        </w:tc>
      </w:tr>
      <w:tr>
        <w:tc>
          <w:tcPr>
            <w:tcW w:type="dxa" w:w="2160"/>
          </w:tcPr>
          <w:p>
            <w:r>
              <w:t>REQ-026</w:t>
            </w:r>
          </w:p>
        </w:tc>
        <w:tc>
          <w:tcPr>
            <w:tcW w:type="dxa" w:w="2160"/>
          </w:tcPr>
          <w:p>
            <w:r>
              <w:t>Performance-based pricing component welcomed for SLA achievements.</w:t>
            </w:r>
          </w:p>
        </w:tc>
        <w:tc>
          <w:tcPr>
            <w:tcW w:type="dxa" w:w="2160"/>
          </w:tcPr>
          <w:p>
            <w:r>
              <w:t>NICE-TO-HAVE</w:t>
            </w:r>
          </w:p>
        </w:tc>
        <w:tc>
          <w:tcPr>
            <w:tcW w:type="dxa" w:w="2160"/>
          </w:tcPr>
          <w:p>
            <w:r/>
          </w:p>
        </w:tc>
      </w:tr>
      <w:tr>
        <w:tc>
          <w:tcPr>
            <w:tcW w:type="dxa" w:w="2160"/>
          </w:tcPr>
          <w:p>
            <w:r>
              <w:t>REQ-027</w:t>
            </w:r>
          </w:p>
        </w:tc>
        <w:tc>
          <w:tcPr>
            <w:tcW w:type="dxa" w:w="2160"/>
          </w:tcPr>
          <w:p>
            <w:r>
              <w:t>Multi-year payment schedule option required.</w:t>
            </w:r>
          </w:p>
        </w:tc>
        <w:tc>
          <w:tcPr>
            <w:tcW w:type="dxa" w:w="2160"/>
          </w:tcPr>
          <w:p>
            <w:r>
              <w:t>SHOULD</w:t>
            </w:r>
          </w:p>
        </w:tc>
        <w:tc>
          <w:tcPr>
            <w:tcW w:type="dxa" w:w="2160"/>
          </w:tcPr>
          <w:p>
            <w:r/>
          </w:p>
        </w:tc>
      </w:tr>
      <w:tr>
        <w:tc>
          <w:tcPr>
            <w:tcW w:type="dxa" w:w="2160"/>
          </w:tcPr>
          <w:p>
            <w:r>
              <w:t>REQ-028</w:t>
            </w:r>
          </w:p>
        </w:tc>
        <w:tc>
          <w:tcPr>
            <w:tcW w:type="dxa" w:w="2160"/>
          </w:tcPr>
          <w:p>
            <w:r>
              <w:t>No hidden costs - all fees must be disclosed in pricing schedule.</w:t>
            </w:r>
          </w:p>
        </w:tc>
        <w:tc>
          <w:tcPr>
            <w:tcW w:type="dxa" w:w="2160"/>
          </w:tcPr>
          <w:p>
            <w:r>
              <w:t>MUST</w:t>
            </w:r>
          </w:p>
        </w:tc>
        <w:tc>
          <w:tcPr>
            <w:tcW w:type="dxa" w:w="2160"/>
          </w:tcPr>
          <w:p>
            <w:r/>
          </w:p>
        </w:tc>
      </w:tr>
      <w:tr>
        <w:tc>
          <w:tcPr>
            <w:tcW w:type="dxa" w:w="2160"/>
          </w:tcPr>
          <w:p>
            <w:r>
              <w:t>REQ-029</w:t>
            </w:r>
          </w:p>
        </w:tc>
        <w:tc>
          <w:tcPr>
            <w:tcW w:type="dxa" w:w="2160"/>
          </w:tcPr>
          <w:p>
            <w:r>
              <w:t>Early termination clause with 3 months notice required.</w:t>
            </w:r>
          </w:p>
        </w:tc>
        <w:tc>
          <w:tcPr>
            <w:tcW w:type="dxa" w:w="2160"/>
          </w:tcPr>
          <w:p>
            <w:r>
              <w:t>MUST</w:t>
            </w:r>
          </w:p>
        </w:tc>
        <w:tc>
          <w:tcPr>
            <w:tcW w:type="dxa" w:w="2160"/>
          </w:tcPr>
          <w:p>
            <w:r/>
          </w:p>
        </w:tc>
      </w:tr>
      <w:tr>
        <w:tc>
          <w:tcPr>
            <w:tcW w:type="dxa" w:w="2160"/>
          </w:tcPr>
          <w:p>
            <w:r>
              <w:t>REQ-030</w:t>
            </w:r>
          </w:p>
        </w:tc>
        <w:tc>
          <w:tcPr>
            <w:tcW w:type="dxa" w:w="2160"/>
          </w:tcPr>
          <w:p>
            <w:r>
              <w:t>Currency shall be NOK with exchange rate protection clause.</w:t>
            </w:r>
          </w:p>
        </w:tc>
        <w:tc>
          <w:tcPr>
            <w:tcW w:type="dxa" w:w="2160"/>
          </w:tcPr>
          <w:p>
            <w:r>
              <w:t>SHOULD</w:t>
            </w:r>
          </w:p>
        </w:tc>
        <w:tc>
          <w:tcPr>
            <w:tcW w:type="dxa" w:w="2160"/>
          </w:tcPr>
          <w:p>
            <w:r/>
          </w:p>
        </w:tc>
      </w:tr>
      <w:tr>
        <w:tc>
          <w:tcPr>
            <w:tcW w:type="dxa" w:w="2160"/>
          </w:tcPr>
          <w:p>
            <w:r>
              <w:t>REQ-031</w:t>
            </w:r>
          </w:p>
        </w:tc>
        <w:tc>
          <w:tcPr>
            <w:tcW w:type="dxa" w:w="2160"/>
          </w:tcPr>
          <w:p>
            <w:r>
              <w:t>Supplier shall provide reference pricing for similar-scale deployments.</w:t>
            </w:r>
          </w:p>
        </w:tc>
        <w:tc>
          <w:tcPr>
            <w:tcW w:type="dxa" w:w="2160"/>
          </w:tcPr>
          <w:p>
            <w:r>
              <w:t>SHOULD</w:t>
            </w:r>
          </w:p>
        </w:tc>
        <w:tc>
          <w:tcPr>
            <w:tcW w:type="dxa" w:w="2160"/>
          </w:tcPr>
          <w:p>
            <w:r/>
          </w:p>
        </w:tc>
      </w:tr>
      <w:tr>
        <w:tc>
          <w:tcPr>
            <w:tcW w:type="dxa" w:w="2160"/>
          </w:tcPr>
          <w:p>
            <w:r>
              <w:t>REQ-032</w:t>
            </w:r>
          </w:p>
        </w:tc>
        <w:tc>
          <w:tcPr>
            <w:tcW w:type="dxa" w:w="2160"/>
          </w:tcPr>
          <w:p>
            <w:r>
              <w:t>Volume discount required for installations exceeding 200 units.</w:t>
            </w:r>
          </w:p>
        </w:tc>
        <w:tc>
          <w:tcPr>
            <w:tcW w:type="dxa" w:w="2160"/>
          </w:tcPr>
          <w:p>
            <w:r>
              <w:t>SHOULD</w:t>
            </w:r>
          </w:p>
        </w:tc>
        <w:tc>
          <w:tcPr>
            <w:tcW w:type="dxa" w:w="2160"/>
          </w:tcPr>
          <w:p>
            <w:r/>
          </w:p>
        </w:tc>
      </w:tr>
    </w:tbl>
    <w:p/>
    <w:p>
      <w:r>
        <w:br w:type="page"/>
      </w:r>
    </w:p>
    <w:p>
      <w:pPr>
        <w:pStyle w:val="Heading1"/>
      </w:pPr>
      <w:r>
        <w:t>6. HSE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REQ-033</w:t>
            </w:r>
          </w:p>
        </w:tc>
        <w:tc>
          <w:tcPr>
            <w:tcW w:type="dxa" w:w="2160"/>
          </w:tcPr>
          <w:p>
            <w:r>
              <w:t>Real-time safety alerts must reach all relevant personnel within 30s.</w:t>
            </w:r>
          </w:p>
        </w:tc>
        <w:tc>
          <w:tcPr>
            <w:tcW w:type="dxa" w:w="2160"/>
          </w:tcPr>
          <w:p>
            <w:r>
              <w:t>MUST</w:t>
            </w:r>
          </w:p>
        </w:tc>
        <w:tc>
          <w:tcPr>
            <w:tcW w:type="dxa" w:w="2160"/>
          </w:tcPr>
          <w:p>
            <w:r/>
          </w:p>
        </w:tc>
      </w:tr>
      <w:tr>
        <w:tc>
          <w:tcPr>
            <w:tcW w:type="dxa" w:w="2160"/>
          </w:tcPr>
          <w:p>
            <w:r>
              <w:t>REQ-034</w:t>
            </w:r>
          </w:p>
        </w:tc>
        <w:tc>
          <w:tcPr>
            <w:tcW w:type="dxa" w:w="2160"/>
          </w:tcPr>
          <w:p>
            <w:r>
              <w:t>System shall support emergency response coordination features.</w:t>
            </w:r>
          </w:p>
        </w:tc>
        <w:tc>
          <w:tcPr>
            <w:tcW w:type="dxa" w:w="2160"/>
          </w:tcPr>
          <w:p>
            <w:r>
              <w:t>SHOULD</w:t>
            </w:r>
          </w:p>
        </w:tc>
        <w:tc>
          <w:tcPr>
            <w:tcW w:type="dxa" w:w="2160"/>
          </w:tcPr>
          <w:p>
            <w:r/>
          </w:p>
        </w:tc>
      </w:tr>
      <w:tr>
        <w:tc>
          <w:tcPr>
            <w:tcW w:type="dxa" w:w="2160"/>
          </w:tcPr>
          <w:p>
            <w:r>
              <w:t>REQ-035</w:t>
            </w:r>
          </w:p>
        </w:tc>
        <w:tc>
          <w:tcPr>
            <w:tcW w:type="dxa" w:w="2160"/>
          </w:tcPr>
          <w:p>
            <w:r>
              <w:t>Near-miss reporting functionality required with trend analysis.</w:t>
            </w:r>
          </w:p>
        </w:tc>
        <w:tc>
          <w:tcPr>
            <w:tcW w:type="dxa" w:w="2160"/>
          </w:tcPr>
          <w:p>
            <w:r>
              <w:t>MUST</w:t>
            </w:r>
          </w:p>
        </w:tc>
        <w:tc>
          <w:tcPr>
            <w:tcW w:type="dxa" w:w="2160"/>
          </w:tcPr>
          <w:p>
            <w:r/>
          </w:p>
        </w:tc>
      </w:tr>
      <w:tr>
        <w:tc>
          <w:tcPr>
            <w:tcW w:type="dxa" w:w="2160"/>
          </w:tcPr>
          <w:p>
            <w:r>
              <w:t>REQ-036</w:t>
            </w:r>
          </w:p>
        </w:tc>
        <w:tc>
          <w:tcPr>
            <w:tcW w:type="dxa" w:w="2160"/>
          </w:tcPr>
          <w:p>
            <w:r>
              <w:t>Integration with personnel tracking systems for muster/POB required.</w:t>
            </w:r>
          </w:p>
        </w:tc>
        <w:tc>
          <w:tcPr>
            <w:tcW w:type="dxa" w:w="2160"/>
          </w:tcPr>
          <w:p>
            <w:r>
              <w:t>SHOULD</w:t>
            </w:r>
          </w:p>
        </w:tc>
        <w:tc>
          <w:tcPr>
            <w:tcW w:type="dxa" w:w="2160"/>
          </w:tcPr>
          <w:p>
            <w:r/>
          </w:p>
        </w:tc>
      </w:tr>
      <w:tr>
        <w:tc>
          <w:tcPr>
            <w:tcW w:type="dxa" w:w="2160"/>
          </w:tcPr>
          <w:p>
            <w:r>
              <w:t>REQ-037</w:t>
            </w:r>
          </w:p>
        </w:tc>
        <w:tc>
          <w:tcPr>
            <w:tcW w:type="dxa" w:w="2160"/>
          </w:tcPr>
          <w:p>
            <w:r>
              <w:t>System shall integrate with company HSE management platform.</w:t>
            </w:r>
          </w:p>
        </w:tc>
        <w:tc>
          <w:tcPr>
            <w:tcW w:type="dxa" w:w="2160"/>
          </w:tcPr>
          <w:p>
            <w:r>
              <w:t>MUST</w:t>
            </w:r>
          </w:p>
        </w:tc>
        <w:tc>
          <w:tcPr>
            <w:tcW w:type="dxa" w:w="2160"/>
          </w:tcPr>
          <w:p>
            <w:r/>
          </w:p>
        </w:tc>
      </w:tr>
      <w:tr>
        <w:tc>
          <w:tcPr>
            <w:tcW w:type="dxa" w:w="2160"/>
          </w:tcPr>
          <w:p>
            <w:r>
              <w:t>REQ-038</w:t>
            </w:r>
          </w:p>
        </w:tc>
        <w:tc>
          <w:tcPr>
            <w:tcW w:type="dxa" w:w="2160"/>
          </w:tcPr>
          <w:p>
            <w:r>
              <w:t>Solution must support HSE incident reporting and tracking.</w:t>
            </w:r>
          </w:p>
        </w:tc>
        <w:tc>
          <w:tcPr>
            <w:tcW w:type="dxa" w:w="2160"/>
          </w:tcPr>
          <w:p>
            <w:r>
              <w:t>MUST</w:t>
            </w:r>
          </w:p>
        </w:tc>
        <w:tc>
          <w:tcPr>
            <w:tcW w:type="dxa" w:w="2160"/>
          </w:tcPr>
          <w:p>
            <w:r/>
          </w:p>
        </w:tc>
      </w:tr>
    </w:tbl>
    <w:p/>
    <w:p>
      <w:r>
        <w:br w:type="page"/>
      </w:r>
    </w:p>
    <w:p>
      <w:pPr>
        <w:pStyle w:val="Heading1"/>
      </w:pPr>
      <w:r>
        <w:t>7. Support &amp; Service Level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REQ-039</w:t>
            </w:r>
          </w:p>
        </w:tc>
        <w:tc>
          <w:tcPr>
            <w:tcW w:type="dxa" w:w="2160"/>
          </w:tcPr>
          <w:p>
            <w:r>
              <w:t>Change management process aligned with ITIL best practices.</w:t>
            </w:r>
          </w:p>
        </w:tc>
        <w:tc>
          <w:tcPr>
            <w:tcW w:type="dxa" w:w="2160"/>
          </w:tcPr>
          <w:p>
            <w:r>
              <w:t>SHOULD</w:t>
            </w:r>
          </w:p>
        </w:tc>
        <w:tc>
          <w:tcPr>
            <w:tcW w:type="dxa" w:w="2160"/>
          </w:tcPr>
          <w:p>
            <w:r/>
          </w:p>
        </w:tc>
      </w:tr>
      <w:tr>
        <w:tc>
          <w:tcPr>
            <w:tcW w:type="dxa" w:w="2160"/>
          </w:tcPr>
          <w:p>
            <w:r>
              <w:t>REQ-040</w:t>
            </w:r>
          </w:p>
        </w:tc>
        <w:tc>
          <w:tcPr>
            <w:tcW w:type="dxa" w:w="2160"/>
          </w:tcPr>
          <w:p>
            <w:r>
              <w:t>Release management with minimum 3 days notice for updates.</w:t>
            </w:r>
          </w:p>
        </w:tc>
        <w:tc>
          <w:tcPr>
            <w:tcW w:type="dxa" w:w="2160"/>
          </w:tcPr>
          <w:p>
            <w:r>
              <w:t>MUST</w:t>
            </w:r>
          </w:p>
        </w:tc>
        <w:tc>
          <w:tcPr>
            <w:tcW w:type="dxa" w:w="2160"/>
          </w:tcPr>
          <w:p>
            <w:r/>
          </w:p>
        </w:tc>
      </w:tr>
      <w:tr>
        <w:tc>
          <w:tcPr>
            <w:tcW w:type="dxa" w:w="2160"/>
          </w:tcPr>
          <w:p>
            <w:r>
              <w:t>REQ-041</w:t>
            </w:r>
          </w:p>
        </w:tc>
        <w:tc>
          <w:tcPr>
            <w:tcW w:type="dxa" w:w="2160"/>
          </w:tcPr>
          <w:p>
            <w:r>
              <w:t>Problem management process with root cause analysis required.</w:t>
            </w:r>
          </w:p>
        </w:tc>
        <w:tc>
          <w:tcPr>
            <w:tcW w:type="dxa" w:w="2160"/>
          </w:tcPr>
          <w:p>
            <w:r>
              <w:t>MUST</w:t>
            </w:r>
          </w:p>
        </w:tc>
        <w:tc>
          <w:tcPr>
            <w:tcW w:type="dxa" w:w="2160"/>
          </w:tcPr>
          <w:p>
            <w:r/>
          </w:p>
        </w:tc>
      </w:tr>
      <w:tr>
        <w:tc>
          <w:tcPr>
            <w:tcW w:type="dxa" w:w="2160"/>
          </w:tcPr>
          <w:p>
            <w:r>
              <w:t>REQ-042</w:t>
            </w:r>
          </w:p>
        </w:tc>
        <w:tc>
          <w:tcPr>
            <w:tcW w:type="dxa" w:w="2160"/>
          </w:tcPr>
          <w:p>
            <w:r>
              <w:t>Quarterly business reviews with performance reporting required.</w:t>
            </w:r>
          </w:p>
        </w:tc>
        <w:tc>
          <w:tcPr>
            <w:tcW w:type="dxa" w:w="2160"/>
          </w:tcPr>
          <w:p>
            <w:r>
              <w:t>SHOULD</w:t>
            </w:r>
          </w:p>
        </w:tc>
        <w:tc>
          <w:tcPr>
            <w:tcW w:type="dxa" w:w="2160"/>
          </w:tcPr>
          <w:p>
            <w:r/>
          </w:p>
        </w:tc>
      </w:tr>
      <w:tr>
        <w:tc>
          <w:tcPr>
            <w:tcW w:type="dxa" w:w="2160"/>
          </w:tcPr>
          <w:p>
            <w:r>
              <w:t>REQ-043</w:t>
            </w:r>
          </w:p>
        </w:tc>
        <w:tc>
          <w:tcPr>
            <w:tcW w:type="dxa" w:w="2160"/>
          </w:tcPr>
          <w:p>
            <w:r>
              <w:t>Escalation matrix must be provided with named contacts.</w:t>
            </w:r>
          </w:p>
        </w:tc>
        <w:tc>
          <w:tcPr>
            <w:tcW w:type="dxa" w:w="2160"/>
          </w:tcPr>
          <w:p>
            <w:r>
              <w:t>MUST</w:t>
            </w:r>
          </w:p>
        </w:tc>
        <w:tc>
          <w:tcPr>
            <w:tcW w:type="dxa" w:w="2160"/>
          </w:tcPr>
          <w:p>
            <w:r/>
          </w:p>
        </w:tc>
      </w:tr>
    </w:tbl>
    <w:p/>
    <w:p>
      <w:pPr>
        <w:pStyle w:val="Heading2"/>
      </w:pPr>
      <w:r>
        <w:t>SLA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REQ-044</w:t>
            </w:r>
          </w:p>
        </w:tc>
        <w:tc>
          <w:tcPr>
            <w:tcW w:type="dxa" w:w="2160"/>
          </w:tcPr>
          <w:p>
            <w:r>
              <w:t>SLA credits shall apply for availability below target.</w:t>
            </w:r>
          </w:p>
        </w:tc>
        <w:tc>
          <w:tcPr>
            <w:tcW w:type="dxa" w:w="2160"/>
          </w:tcPr>
          <w:p>
            <w:r>
              <w:t>SHOULD</w:t>
            </w:r>
          </w:p>
        </w:tc>
        <w:tc>
          <w:tcPr>
            <w:tcW w:type="dxa" w:w="2160"/>
          </w:tcPr>
          <w:p>
            <w:r/>
          </w:p>
        </w:tc>
      </w:tr>
      <w:tr>
        <w:tc>
          <w:tcPr>
            <w:tcW w:type="dxa" w:w="2160"/>
          </w:tcPr>
          <w:p>
            <w:r>
              <w:t>REQ-045</w:t>
            </w:r>
          </w:p>
        </w:tc>
        <w:tc>
          <w:tcPr>
            <w:tcW w:type="dxa" w:w="2160"/>
          </w:tcPr>
          <w:p>
            <w:r>
              <w:t>Monthly SLA reports with detailed downtime analysis required.</w:t>
            </w:r>
          </w:p>
        </w:tc>
        <w:tc>
          <w:tcPr>
            <w:tcW w:type="dxa" w:w="2160"/>
          </w:tcPr>
          <w:p>
            <w:r>
              <w:t>MUST</w:t>
            </w:r>
          </w:p>
        </w:tc>
        <w:tc>
          <w:tcPr>
            <w:tcW w:type="dxa" w:w="2160"/>
          </w:tcPr>
          <w:p>
            <w:r/>
          </w:p>
        </w:tc>
      </w:tr>
      <w:tr>
        <w:tc>
          <w:tcPr>
            <w:tcW w:type="dxa" w:w="2160"/>
          </w:tcPr>
          <w:p>
            <w:r>
              <w:t>REQ-046</w:t>
            </w:r>
          </w:p>
        </w:tc>
        <w:tc>
          <w:tcPr>
            <w:tcW w:type="dxa" w:w="2160"/>
          </w:tcPr>
          <w:p>
            <w:r>
              <w:t>Disaster recovery test shall be conducted annually.</w:t>
            </w:r>
          </w:p>
        </w:tc>
        <w:tc>
          <w:tcPr>
            <w:tcW w:type="dxa" w:w="2160"/>
          </w:tcPr>
          <w:p>
            <w:r>
              <w:t>MUST</w:t>
            </w:r>
          </w:p>
        </w:tc>
        <w:tc>
          <w:tcPr>
            <w:tcW w:type="dxa" w:w="2160"/>
          </w:tcPr>
          <w:p>
            <w:r/>
          </w:p>
        </w:tc>
      </w:tr>
      <w:tr>
        <w:tc>
          <w:tcPr>
            <w:tcW w:type="dxa" w:w="2160"/>
          </w:tcPr>
          <w:p>
            <w:r>
              <w:t>REQ-047</w:t>
            </w:r>
          </w:p>
        </w:tc>
        <w:tc>
          <w:tcPr>
            <w:tcW w:type="dxa" w:w="2160"/>
          </w:tcPr>
          <w:p>
            <w:r>
              <w:t>Real-time SLA dashboard with historical trending required.</w:t>
            </w:r>
          </w:p>
        </w:tc>
        <w:tc>
          <w:tcPr>
            <w:tcW w:type="dxa" w:w="2160"/>
          </w:tcPr>
          <w:p>
            <w:r>
              <w:t>SHOULD</w:t>
            </w:r>
          </w:p>
        </w:tc>
        <w:tc>
          <w:tcPr>
            <w:tcW w:type="dxa" w:w="2160"/>
          </w:tcPr>
          <w:p>
            <w:r/>
          </w:p>
        </w:tc>
      </w:tr>
    </w:tbl>
    <w:p/>
    <w:p>
      <w:r>
        <w:br w:type="page"/>
      </w:r>
    </w:p>
    <w:p>
      <w:pPr>
        <w:pStyle w:val="Heading1"/>
      </w:pPr>
      <w:r>
        <w:t>8. Delivery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REQ-048</w:t>
            </w:r>
          </w:p>
        </w:tc>
        <w:tc>
          <w:tcPr>
            <w:tcW w:type="dxa" w:w="2160"/>
          </w:tcPr>
          <w:p>
            <w:r>
              <w:t>Weekly status reports during implementation required.</w:t>
            </w:r>
          </w:p>
        </w:tc>
        <w:tc>
          <w:tcPr>
            <w:tcW w:type="dxa" w:w="2160"/>
          </w:tcPr>
          <w:p>
            <w:r>
              <w:t>MUST</w:t>
            </w:r>
          </w:p>
        </w:tc>
        <w:tc>
          <w:tcPr>
            <w:tcW w:type="dxa" w:w="2160"/>
          </w:tcPr>
          <w:p>
            <w:r/>
          </w:p>
        </w:tc>
      </w:tr>
      <w:tr>
        <w:tc>
          <w:tcPr>
            <w:tcW w:type="dxa" w:w="2160"/>
          </w:tcPr>
          <w:p>
            <w:r>
              <w:t>REQ-049</w:t>
            </w:r>
          </w:p>
        </w:tc>
        <w:tc>
          <w:tcPr>
            <w:tcW w:type="dxa" w:w="2160"/>
          </w:tcPr>
          <w:p>
            <w:r>
              <w:t>Detailed project plan with milestones required within 10 days.</w:t>
            </w:r>
          </w:p>
        </w:tc>
        <w:tc>
          <w:tcPr>
            <w:tcW w:type="dxa" w:w="2160"/>
          </w:tcPr>
          <w:p>
            <w:r>
              <w:t>MUST</w:t>
            </w:r>
          </w:p>
        </w:tc>
        <w:tc>
          <w:tcPr>
            <w:tcW w:type="dxa" w:w="2160"/>
          </w:tcPr>
          <w:p>
            <w:r/>
          </w:p>
        </w:tc>
      </w:tr>
      <w:tr>
        <w:tc>
          <w:tcPr>
            <w:tcW w:type="dxa" w:w="2160"/>
          </w:tcPr>
          <w:p>
            <w:r>
              <w:t>REQ-050</w:t>
            </w:r>
          </w:p>
        </w:tc>
        <w:tc>
          <w:tcPr>
            <w:tcW w:type="dxa" w:w="2160"/>
          </w:tcPr>
          <w:p>
            <w:r>
              <w:t>Full production deployment within 9 months.</w:t>
            </w:r>
          </w:p>
        </w:tc>
        <w:tc>
          <w:tcPr>
            <w:tcW w:type="dxa" w:w="2160"/>
          </w:tcPr>
          <w:p>
            <w:r>
              <w:t>MUST</w:t>
            </w:r>
          </w:p>
        </w:tc>
        <w:tc>
          <w:tcPr>
            <w:tcW w:type="dxa" w:w="2160"/>
          </w:tcPr>
          <w:p>
            <w:r/>
          </w:p>
        </w:tc>
      </w:tr>
    </w:tbl>
    <w:p/>
    <w:p>
      <w:pPr>
        <w:pStyle w:val="Heading2"/>
      </w:pPr>
      <w:r>
        <w:t>Training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REQ-051</w:t>
            </w:r>
          </w:p>
        </w:tc>
        <w:tc>
          <w:tcPr>
            <w:tcW w:type="dxa" w:w="2160"/>
          </w:tcPr>
          <w:p>
            <w:r>
              <w:t>Refresher training available at no additional cost during contract.</w:t>
            </w:r>
          </w:p>
        </w:tc>
        <w:tc>
          <w:tcPr>
            <w:tcW w:type="dxa" w:w="2160"/>
          </w:tcPr>
          <w:p>
            <w:r>
              <w:t>SHOULD</w:t>
            </w:r>
          </w:p>
        </w:tc>
        <w:tc>
          <w:tcPr>
            <w:tcW w:type="dxa" w:w="2160"/>
          </w:tcPr>
          <w:p>
            <w:r/>
          </w:p>
        </w:tc>
      </w:tr>
      <w:tr>
        <w:tc>
          <w:tcPr>
            <w:tcW w:type="dxa" w:w="2160"/>
          </w:tcPr>
          <w:p>
            <w:r>
              <w:t>REQ-052</w:t>
            </w:r>
          </w:p>
        </w:tc>
        <w:tc>
          <w:tcPr>
            <w:tcW w:type="dxa" w:w="2160"/>
          </w:tcPr>
          <w:p>
            <w:r>
              <w:t>E-learning modules for ongoing training required.</w:t>
            </w:r>
          </w:p>
        </w:tc>
        <w:tc>
          <w:tcPr>
            <w:tcW w:type="dxa" w:w="2160"/>
          </w:tcPr>
          <w:p>
            <w:r>
              <w:t>SHOULD</w:t>
            </w:r>
          </w:p>
        </w:tc>
        <w:tc>
          <w:tcPr>
            <w:tcW w:type="dxa" w:w="2160"/>
          </w:tcPr>
          <w:p>
            <w:r/>
          </w:p>
        </w:tc>
      </w:tr>
      <w:tr>
        <w:tc>
          <w:tcPr>
            <w:tcW w:type="dxa" w:w="2160"/>
          </w:tcPr>
          <w:p>
            <w:r>
              <w:t>REQ-053</w:t>
            </w:r>
          </w:p>
        </w:tc>
        <w:tc>
          <w:tcPr>
            <w:tcW w:type="dxa" w:w="2160"/>
          </w:tcPr>
          <w:p>
            <w:r>
              <w:t>Training effectiveness assessment required post-delivery.</w:t>
            </w:r>
          </w:p>
        </w:tc>
        <w:tc>
          <w:tcPr>
            <w:tcW w:type="dxa" w:w="2160"/>
          </w:tcPr>
          <w:p>
            <w:r>
              <w:t>SHOULD</w:t>
            </w:r>
          </w:p>
        </w:tc>
        <w:tc>
          <w:tcPr>
            <w:tcW w:type="dxa" w:w="2160"/>
          </w:tcPr>
          <w:p>
            <w:r/>
          </w:p>
        </w:tc>
      </w:tr>
    </w:tbl>
    <w:p/>
    <w:p>
      <w:r>
        <w:br w:type="page"/>
      </w:r>
    </w:p>
    <w:p>
      <w:pPr>
        <w:pStyle w:val="Heading1"/>
      </w:pPr>
      <w:r>
        <w:t>9. Evaluation Criteria</w:t>
      </w:r>
    </w:p>
    <w:p>
      <w:r>
        <w:t>Proposals will be evaluated based on the following criteria:</w:t>
      </w:r>
    </w:p>
    <w:tbl>
      <w:tblPr>
        <w:tblStyle w:val="TableGrid"/>
        <w:tblW w:type="auto" w:w="0"/>
        <w:tblLook w:firstColumn="1" w:firstRow="1" w:lastColumn="0" w:lastRow="0" w:noHBand="0" w:noVBand="1" w:val="04A0"/>
      </w:tblPr>
      <w:tblGrid>
        <w:gridCol w:w="4320"/>
        <w:gridCol w:w="4320"/>
      </w:tblGrid>
      <w:tr>
        <w:tc>
          <w:tcPr>
            <w:tcW w:type="dxa" w:w="4320"/>
          </w:tcPr>
          <w:p>
            <w:r>
              <w:rPr>
                <w:b/>
              </w:rPr>
              <w:t>Criterion</w:t>
            </w:r>
          </w:p>
        </w:tc>
        <w:tc>
          <w:tcPr>
            <w:tcW w:type="dxa" w:w="4320"/>
          </w:tcPr>
          <w:p>
            <w:r>
              <w:rPr>
                <w:b/>
              </w:rPr>
              <w:t>Weight</w:t>
            </w:r>
          </w:p>
        </w:tc>
      </w:tr>
      <w:tr>
        <w:tc>
          <w:tcPr>
            <w:tcW w:type="dxa" w:w="4320"/>
          </w:tcPr>
          <w:p>
            <w:r>
              <w:t>Technical Solution &amp; Functionality</w:t>
            </w:r>
          </w:p>
        </w:tc>
        <w:tc>
          <w:tcPr>
            <w:tcW w:type="dxa" w:w="4320"/>
          </w:tcPr>
          <w:p>
            <w:r>
              <w:t>35%</w:t>
            </w:r>
          </w:p>
        </w:tc>
      </w:tr>
      <w:tr>
        <w:tc>
          <w:tcPr>
            <w:tcW w:type="dxa" w:w="4320"/>
          </w:tcPr>
          <w:p>
            <w:r>
              <w:t>Price &amp; Commercial Terms</w:t>
            </w:r>
          </w:p>
        </w:tc>
        <w:tc>
          <w:tcPr>
            <w:tcW w:type="dxa" w:w="4320"/>
          </w:tcPr>
          <w:p>
            <w:r>
              <w:t>30%</w:t>
            </w:r>
          </w:p>
        </w:tc>
      </w:tr>
      <w:tr>
        <w:tc>
          <w:tcPr>
            <w:tcW w:type="dxa" w:w="4320"/>
          </w:tcPr>
          <w:p>
            <w:r>
              <w:t>Supplier Experience &amp; References</w:t>
            </w:r>
          </w:p>
        </w:tc>
        <w:tc>
          <w:tcPr>
            <w:tcW w:type="dxa" w:w="4320"/>
          </w:tcPr>
          <w:p>
            <w:r>
              <w:t>20%</w:t>
            </w:r>
          </w:p>
        </w:tc>
      </w:tr>
      <w:tr>
        <w:tc>
          <w:tcPr>
            <w:tcW w:type="dxa" w:w="4320"/>
          </w:tcPr>
          <w:p>
            <w:r>
              <w:t>Support &amp; Service Level</w:t>
            </w:r>
          </w:p>
        </w:tc>
        <w:tc>
          <w:tcPr>
            <w:tcW w:type="dxa" w:w="4320"/>
          </w:tcPr>
          <w:p>
            <w:r>
              <w:t>15%</w:t>
            </w:r>
          </w:p>
        </w:tc>
      </w:tr>
    </w:tbl>
    <w:p/>
    <w:p>
      <w:r>
        <w:t>The evaluation will be conducted by a cross-functional team including representatives from IT, Operations, Procurement, and relevant business units.</w:t>
      </w:r>
    </w:p>
    <w:p>
      <w:pPr>
        <w:pStyle w:val="Heading1"/>
      </w:pPr>
      <w:r>
        <w:t>10. Submission Instructions</w:t>
      </w:r>
    </w:p>
    <w:p>
      <w:pPr>
        <w:pStyle w:val="Heading2"/>
      </w:pPr>
      <w:r>
        <w:t>10.1 Proposal Format</w:t>
      </w:r>
    </w:p>
    <w:p>
      <w:r>
        <w:t>The proposal shall include the following sections:</w:t>
      </w:r>
    </w:p>
    <w:p>
      <w:r>
        <w:t>1. Executive Summary (max 2 pages)</w:t>
      </w:r>
    </w:p>
    <w:p>
      <w:r>
        <w:t>2. Company Profile and Relevant Experience</w:t>
      </w:r>
    </w:p>
    <w:p>
      <w:r>
        <w:t>3. Technical Solution Description</w:t>
      </w:r>
    </w:p>
    <w:p>
      <w:r>
        <w:t>4. Compliance Matrix (using this document's requirement references)</w:t>
      </w:r>
    </w:p>
    <w:p>
      <w:r>
        <w:t>5. Implementation Approach and Timeline</w:t>
      </w:r>
    </w:p>
    <w:p>
      <w:r>
        <w:t>6. Pricing (using provided pricing template)</w:t>
      </w:r>
    </w:p>
    <w:p>
      <w:r>
        <w:t>7. References (minimum 3 similar projects)</w:t>
      </w:r>
    </w:p>
    <w:p>
      <w:r>
        <w:t>8. Draft Contract Terms and Conditions</w:t>
      </w:r>
    </w:p>
    <w:p>
      <w:pPr>
        <w:pStyle w:val="Heading2"/>
      </w:pPr>
      <w:r>
        <w:t>10.2 Submission Details</w:t>
      </w:r>
    </w:p>
    <w:p>
      <w:r>
        <w:t>Deadline: 15 February 2026, 12:00 CET</w:t>
      </w:r>
    </w:p>
    <w:p>
      <w:r>
        <w:t>Submit electronically to: procurement@okea.no</w:t>
      </w:r>
    </w:p>
    <w:p>
      <w:r>
        <w:t>Maximum file size: 50 MB</w:t>
      </w:r>
    </w:p>
    <w:p>
      <w:r>
        <w:t>Accepted formats: PDF, DOCX</w:t>
      </w:r>
    </w:p>
    <w:p>
      <w:pPr>
        <w:pStyle w:val="Heading2"/>
      </w:pPr>
      <w:r>
        <w:t>10.3 Questions</w:t>
      </w:r>
    </w:p>
    <w:p>
      <w:r>
        <w:t>All questions must be submitted in writing to procurement@okea.no no later than 08 February 2026. Answers will be distributed to all invited suppliers.</w:t>
      </w:r>
    </w:p>
    <w:p>
      <w:r>
        <w:br w:type="page"/>
      </w:r>
    </w:p>
    <w:p>
      <w:pPr>
        <w:pStyle w:val="Heading1"/>
      </w:pPr>
      <w:r>
        <w:t>Appendix A: Contact Information</w:t>
      </w:r>
    </w:p>
    <w:p>
      <w:r>
        <w:t>Primary Contact:</w:t>
      </w:r>
    </w:p>
    <w:p>
      <w:pPr>
        <w:ind w:left="720"/>
      </w:pPr>
      <w:r>
        <w:t>Ingrid Moen</w:t>
      </w:r>
    </w:p>
    <w:p>
      <w:pPr>
        <w:ind w:left="720"/>
      </w:pPr>
      <w:r>
        <w:t>Head of Procurement</w:t>
      </w:r>
    </w:p>
    <w:p>
      <w:pPr>
        <w:ind w:left="720"/>
      </w:pPr>
      <w:r>
        <w:t>OKEA ASA</w:t>
      </w:r>
    </w:p>
    <w:p>
      <w:pPr>
        <w:ind w:left="720"/>
      </w:pPr>
      <w:r>
        <w:t>Kongensgate 8, 7011 Trondheim, Norway</w:t>
      </w:r>
    </w:p>
    <w:p>
      <w:pPr>
        <w:ind w:left="720"/>
      </w:pPr>
      <w:r>
        <w:t>Email: procurement@okea.no</w:t>
      </w:r>
    </w:p>
    <w:p>
      <w:pPr>
        <w:ind w:left="720"/>
      </w:pPr>
      <w:r>
        <w:t>Phone: +47 73 83 85 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